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About the Supply Kit</w:t>
        <w:br w:type="textWrapping"/>
        <w:br w:type="textWrapping"/>
      </w:r>
      <w:r w:rsidDel="00000000" w:rsidR="00000000" w:rsidRPr="00000000">
        <w:rPr>
          <w:vertAlign w:val="baseline"/>
          <w:rtl w:val="0"/>
        </w:rPr>
        <w:t xml:space="preserve">The Supply Kit is a set of materials, equipment and supplies that can be used to support activities with adolescents.   Each Supply Kit is designed to meet the needs of 50 adolescents and four facilitators. </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2">
      <w:pPr>
        <w:spacing w:after="240" w:line="276" w:lineRule="auto"/>
        <w:rPr>
          <w:vertAlign w:val="baseline"/>
        </w:rPr>
      </w:pPr>
      <w:r w:rsidDel="00000000" w:rsidR="00000000" w:rsidRPr="00000000">
        <w:rPr>
          <w:vertAlign w:val="baseline"/>
          <w:rtl w:val="0"/>
        </w:rPr>
        <w:t xml:space="preserve">The materials in each Supply Kit aim to make the activities and approaches in the Adolescent Kit more engaging for adolescent girls and boys, and to encourage them to have fun, express themselves, experiment, and connect with others through drawing, writing, and team projects.</w:t>
      </w:r>
    </w:p>
    <w:p w:rsidR="00000000" w:rsidDel="00000000" w:rsidP="00000000" w:rsidRDefault="00000000" w:rsidRPr="00000000" w14:paraId="00000003">
      <w:pPr>
        <w:spacing w:after="240" w:line="276" w:lineRule="auto"/>
        <w:rPr>
          <w:sz w:val="16"/>
          <w:szCs w:val="16"/>
          <w:vertAlign w:val="baseline"/>
        </w:rPr>
      </w:pPr>
      <w:r w:rsidDel="00000000" w:rsidR="00000000" w:rsidRPr="00000000">
        <w:rPr>
          <w:b w:val="1"/>
          <w:vertAlign w:val="baseline"/>
          <w:rtl w:val="0"/>
        </w:rPr>
        <w:t xml:space="preserve">Key features of the Supply Kit  </w:t>
      </w:r>
      <w:r w:rsidDel="00000000" w:rsidR="00000000" w:rsidRPr="00000000">
        <w:rPr>
          <w:rtl w:val="0"/>
        </w:rPr>
      </w:r>
    </w:p>
    <w:p w:rsidR="00000000" w:rsidDel="00000000" w:rsidP="00000000" w:rsidRDefault="00000000" w:rsidRPr="00000000" w14:paraId="00000004">
      <w:pPr>
        <w:spacing w:after="240" w:line="276" w:lineRule="auto"/>
        <w:rPr>
          <w:vertAlign w:val="baseline"/>
        </w:rPr>
      </w:pPr>
      <w:r w:rsidDel="00000000" w:rsidR="00000000" w:rsidRPr="00000000">
        <w:rPr>
          <w:vertAlign w:val="baseline"/>
          <w:rtl w:val="0"/>
        </w:rPr>
        <w:t xml:space="preserve">The Supply Kit is specifically designed for use in humanitarian environments where conditions may be challenging. Key features include:</w:t>
      </w:r>
    </w:p>
    <w:p w:rsidR="00000000" w:rsidDel="00000000" w:rsidP="00000000" w:rsidRDefault="00000000" w:rsidRPr="00000000" w14:paraId="00000005">
      <w:pPr>
        <w:numPr>
          <w:ilvl w:val="0"/>
          <w:numId w:val="1"/>
        </w:numPr>
        <w:spacing w:after="240" w:line="276" w:lineRule="auto"/>
        <w:ind w:left="357" w:hanging="357"/>
        <w:rPr/>
      </w:pPr>
      <w:r w:rsidDel="00000000" w:rsidR="00000000" w:rsidRPr="00000000">
        <w:rPr>
          <w:b w:val="1"/>
          <w:vertAlign w:val="baseline"/>
          <w:rtl w:val="0"/>
        </w:rPr>
        <w:t xml:space="preserve">Lightweight and portable:</w:t>
      </w:r>
      <w:r w:rsidDel="00000000" w:rsidR="00000000" w:rsidRPr="00000000">
        <w:rPr>
          <w:vertAlign w:val="baseline"/>
          <w:rtl w:val="0"/>
        </w:rPr>
        <w:t xml:space="preserve">  The Supply Kit is designed so that all of the supplies can be easily carried (by adults </w:t>
      </w:r>
      <w:r w:rsidDel="00000000" w:rsidR="00000000" w:rsidRPr="00000000">
        <w:rPr>
          <w:i w:val="1"/>
          <w:vertAlign w:val="baseline"/>
          <w:rtl w:val="0"/>
        </w:rPr>
        <w:t xml:space="preserve">or</w:t>
      </w:r>
      <w:r w:rsidDel="00000000" w:rsidR="00000000" w:rsidRPr="00000000">
        <w:rPr>
          <w:vertAlign w:val="baseline"/>
          <w:rtl w:val="0"/>
        </w:rPr>
        <w:t xml:space="preserve"> adolescents).  Take advantage of this design to carry out activities with the Adolescent Kit in different locations where adolescents live or spend time, including in remote areas or the homes of the most marginalised adolescent girls and boys. </w:t>
      </w:r>
    </w:p>
    <w:p w:rsidR="00000000" w:rsidDel="00000000" w:rsidP="00000000" w:rsidRDefault="00000000" w:rsidRPr="00000000" w14:paraId="00000006">
      <w:pPr>
        <w:numPr>
          <w:ilvl w:val="0"/>
          <w:numId w:val="1"/>
        </w:numPr>
        <w:spacing w:after="240" w:line="276" w:lineRule="auto"/>
        <w:ind w:left="357" w:hanging="357"/>
        <w:rPr/>
      </w:pPr>
      <w:r w:rsidDel="00000000" w:rsidR="00000000" w:rsidRPr="00000000">
        <w:rPr>
          <w:b w:val="1"/>
          <w:vertAlign w:val="baseline"/>
          <w:rtl w:val="0"/>
        </w:rPr>
        <w:t xml:space="preserve">Multipurpose: </w:t>
      </w:r>
      <w:r w:rsidDel="00000000" w:rsidR="00000000" w:rsidRPr="00000000">
        <w:rPr>
          <w:vertAlign w:val="baseline"/>
          <w:rtl w:val="0"/>
        </w:rPr>
        <w:t xml:space="preserve">Many of the items in the Supply Kit can be used in different ways. Check the list of contents and components of the Supply Kit so that you get the most out of each item!</w:t>
      </w:r>
    </w:p>
    <w:p w:rsidR="00000000" w:rsidDel="00000000" w:rsidP="00000000" w:rsidRDefault="00000000" w:rsidRPr="00000000" w14:paraId="00000007">
      <w:pPr>
        <w:numPr>
          <w:ilvl w:val="0"/>
          <w:numId w:val="1"/>
        </w:numPr>
        <w:spacing w:after="240" w:line="276" w:lineRule="auto"/>
        <w:ind w:left="357" w:hanging="357"/>
        <w:rPr/>
      </w:pPr>
      <w:r w:rsidDel="00000000" w:rsidR="00000000" w:rsidRPr="00000000">
        <w:rPr>
          <w:b w:val="1"/>
          <w:vertAlign w:val="baseline"/>
          <w:rtl w:val="0"/>
        </w:rPr>
        <w:t xml:space="preserve">Durable: </w:t>
      </w:r>
      <w:r w:rsidDel="00000000" w:rsidR="00000000" w:rsidRPr="00000000">
        <w:rPr>
          <w:vertAlign w:val="baseline"/>
          <w:rtl w:val="0"/>
        </w:rPr>
        <w:t xml:space="preserve">The Supply Kit is designed with waterproof, durable material.  It can be used, transported and stored in all sorts of environments – rainy, dusty, muddy, very hot or very cold.  </w:t>
      </w:r>
    </w:p>
    <w:p w:rsidR="00000000" w:rsidDel="00000000" w:rsidP="00000000" w:rsidRDefault="00000000" w:rsidRPr="00000000" w14:paraId="00000008">
      <w:pPr>
        <w:numPr>
          <w:ilvl w:val="0"/>
          <w:numId w:val="1"/>
        </w:numPr>
        <w:spacing w:after="240" w:line="276" w:lineRule="auto"/>
        <w:ind w:left="357" w:hanging="357"/>
        <w:rPr/>
      </w:pPr>
      <w:r w:rsidDel="00000000" w:rsidR="00000000" w:rsidRPr="00000000">
        <w:rPr>
          <w:b w:val="1"/>
          <w:vertAlign w:val="baseline"/>
          <w:rtl w:val="0"/>
        </w:rPr>
        <w:t xml:space="preserve">For adolescents: </w:t>
      </w:r>
      <w:r w:rsidDel="00000000" w:rsidR="00000000" w:rsidRPr="00000000">
        <w:rPr>
          <w:vertAlign w:val="baseline"/>
          <w:rtl w:val="0"/>
        </w:rPr>
        <w:t xml:space="preserve">The Supply Kit is first and foremost for adolescents.  Make sure that adolescent girls and boys have a key role in planning how the supplies are used, managed, stored and replaced. See the </w:t>
      </w:r>
      <w:r w:rsidDel="00000000" w:rsidR="00000000" w:rsidRPr="00000000">
        <w:rPr>
          <w:b w:val="1"/>
          <w:i w:val="1"/>
          <w:color w:val="ff0000"/>
          <w:vertAlign w:val="baseline"/>
          <w:rtl w:val="0"/>
        </w:rPr>
        <w:t xml:space="preserve">Manage Supplies</w:t>
      </w:r>
      <w:r w:rsidDel="00000000" w:rsidR="00000000" w:rsidRPr="00000000">
        <w:rPr>
          <w:b w:val="1"/>
          <w:color w:val="ff0000"/>
          <w:vertAlign w:val="baseline"/>
          <w:rtl w:val="0"/>
        </w:rPr>
        <w:t xml:space="preserve"> section in the Programme Coordinator’s Guidance for more details.</w:t>
      </w:r>
      <w:r w:rsidDel="00000000" w:rsidR="00000000" w:rsidRPr="00000000">
        <w:rPr>
          <w:rtl w:val="0"/>
        </w:rPr>
      </w:r>
    </w:p>
    <w:p w:rsidR="00000000" w:rsidDel="00000000" w:rsidP="00000000" w:rsidRDefault="00000000" w:rsidRPr="00000000" w14:paraId="00000009">
      <w:pPr>
        <w:spacing w:after="240" w:line="276" w:lineRule="auto"/>
        <w:rPr>
          <w:b w:val="0"/>
          <w:vertAlign w:val="baseline"/>
        </w:rPr>
      </w:pPr>
      <w:r w:rsidDel="00000000" w:rsidR="00000000" w:rsidRPr="00000000">
        <w:rPr>
          <w:b w:val="1"/>
          <w:vertAlign w:val="baseline"/>
          <w:rtl w:val="0"/>
        </w:rPr>
        <w:t xml:space="preserve">What’s in each Supply Kit? </w:t>
      </w:r>
      <w:r w:rsidDel="00000000" w:rsidR="00000000" w:rsidRPr="00000000">
        <w:rPr>
          <w:rtl w:val="0"/>
        </w:rPr>
      </w:r>
    </w:p>
    <w:p w:rsidR="00000000" w:rsidDel="00000000" w:rsidP="00000000" w:rsidRDefault="00000000" w:rsidRPr="00000000" w14:paraId="0000000A">
      <w:pPr>
        <w:spacing w:after="240" w:line="276" w:lineRule="auto"/>
        <w:rPr>
          <w:color w:val="000000"/>
          <w:vertAlign w:val="baseline"/>
        </w:rPr>
      </w:pPr>
      <w:r w:rsidDel="00000000" w:rsidR="00000000" w:rsidRPr="00000000">
        <w:rPr>
          <w:color w:val="000000"/>
          <w:vertAlign w:val="baseline"/>
          <w:rtl w:val="0"/>
        </w:rPr>
        <w:t xml:space="preserve">Before getting started, </w:t>
      </w:r>
      <w:r w:rsidDel="00000000" w:rsidR="00000000" w:rsidRPr="00000000">
        <w:rPr>
          <w:vertAlign w:val="baseline"/>
          <w:rtl w:val="0"/>
        </w:rPr>
        <w:t xml:space="preserve">examine the Supply Kit and make sure all of the contents are there.</w:t>
      </w:r>
      <w:r w:rsidDel="00000000" w:rsidR="00000000" w:rsidRPr="00000000">
        <w:rPr>
          <w:color w:val="000000"/>
          <w:vertAlign w:val="baseline"/>
          <w:rtl w:val="0"/>
        </w:rPr>
        <w:t xml:space="preserve"> Take some time to familiarize yourself with each of the items, and to identify how they can be used in activities with adolescents. </w:t>
      </w:r>
    </w:p>
    <w:p w:rsidR="00000000" w:rsidDel="00000000" w:rsidP="00000000" w:rsidRDefault="00000000" w:rsidRPr="00000000" w14:paraId="0000000B">
      <w:pPr>
        <w:spacing w:after="240" w:line="276" w:lineRule="auto"/>
        <w:rPr>
          <w:vertAlign w:val="baseline"/>
        </w:rPr>
      </w:pPr>
      <w:r w:rsidDel="00000000" w:rsidR="00000000" w:rsidRPr="00000000">
        <w:rPr>
          <w:rtl w:val="0"/>
        </w:rPr>
      </w:r>
    </w:p>
    <w:sectPr>
      <w:footerReference r:id="rId7" w:type="default"/>
      <w:footerReference r:id="rId8"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C">
      <w:pPr>
        <w:spacing w:after="240" w:line="276" w:lineRule="auto"/>
        <w:rPr>
          <w:rFonts w:ascii="Calibri" w:cs="Calibri" w:eastAsia="Calibri" w:hAnsi="Calibri"/>
          <w:b w:val="0"/>
          <w:sz w:val="20"/>
          <w:szCs w:val="20"/>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vertAlign w:val="baseline"/>
          <w:rtl w:val="0"/>
        </w:rPr>
        <w:t xml:space="preserve"> The Supply Kit aims to complement, (rather than duplicate) supplies that can be found in other UNICEF Kits such as School-In-A-Box or the Recreation Kit. The Supply Kit focuses on the </w:t>
      </w:r>
      <w:r w:rsidDel="00000000" w:rsidR="00000000" w:rsidRPr="00000000">
        <w:rPr>
          <w:rFonts w:ascii="Calibri" w:cs="Calibri" w:eastAsia="Calibri" w:hAnsi="Calibri"/>
          <w:b w:val="1"/>
          <w:sz w:val="20"/>
          <w:szCs w:val="20"/>
          <w:vertAlign w:val="baseline"/>
          <w:rtl w:val="0"/>
        </w:rPr>
        <w:t xml:space="preserve">basic items</w:t>
      </w:r>
      <w:r w:rsidDel="00000000" w:rsidR="00000000" w:rsidRPr="00000000">
        <w:rPr>
          <w:rFonts w:ascii="Calibri" w:cs="Calibri" w:eastAsia="Calibri" w:hAnsi="Calibri"/>
          <w:sz w:val="20"/>
          <w:szCs w:val="20"/>
          <w:vertAlign w:val="baseline"/>
          <w:rtl w:val="0"/>
        </w:rPr>
        <w:t xml:space="preserve"> needed to run activities with adolescents, not  the games, sports or arts and crafts equipment.</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360" w:line="276" w:lineRule="auto"/>
      <w:ind w:left="432" w:hanging="432"/>
    </w:pPr>
    <w:rPr>
      <w:rFonts w:ascii="Calibri" w:cs="Calibri" w:eastAsia="Calibri" w:hAnsi="Calibri"/>
      <w:b w:val="1"/>
      <w:smallCaps w:val="1"/>
      <w:color w:val="0653b3"/>
      <w:sz w:val="28"/>
      <w:szCs w:val="28"/>
      <w:vertAlign w:val="baseline"/>
    </w:rPr>
  </w:style>
  <w:style w:type="paragraph" w:styleId="Heading2">
    <w:name w:val="heading 2"/>
    <w:basedOn w:val="Normal"/>
    <w:next w:val="Normal"/>
    <w:pPr>
      <w:keepNext w:val="1"/>
      <w:spacing w:after="120" w:before="240" w:line="276" w:lineRule="auto"/>
      <w:ind w:left="792" w:hanging="432"/>
    </w:pPr>
    <w:rPr>
      <w:rFonts w:ascii="Times" w:cs="Times" w:eastAsia="Times" w:hAnsi="Times"/>
      <w:b w:val="1"/>
      <w:i w:val="1"/>
      <w:color w:val="0653b3"/>
      <w:sz w:val="22"/>
      <w:szCs w:val="22"/>
      <w:vertAlign w:val="baseline"/>
    </w:rPr>
  </w:style>
  <w:style w:type="paragraph" w:styleId="Heading3">
    <w:name w:val="heading 3"/>
    <w:basedOn w:val="Normal"/>
    <w:next w:val="Normal"/>
    <w:pPr>
      <w:keepNext w:val="1"/>
      <w:spacing w:after="120" w:before="240" w:line="276" w:lineRule="auto"/>
      <w:ind w:left="720" w:hanging="720"/>
    </w:pPr>
    <w:rPr>
      <w:rFonts w:ascii="Calibri" w:cs="Calibri" w:eastAsia="Calibri" w:hAnsi="Calibri"/>
      <w:b w:val="1"/>
      <w:color w:val="0653b3"/>
      <w:sz w:val="26"/>
      <w:szCs w:val="26"/>
      <w:vertAlign w:val="baseline"/>
    </w:rPr>
  </w:style>
  <w:style w:type="paragraph" w:styleId="Heading4">
    <w:name w:val="heading 4"/>
    <w:basedOn w:val="Normal"/>
    <w:next w:val="Normal"/>
    <w:pPr>
      <w:keepNext w:val="1"/>
      <w:keepLines w:val="1"/>
      <w:spacing w:after="120" w:before="200" w:line="276" w:lineRule="auto"/>
      <w:ind w:left="864" w:hanging="864"/>
    </w:pPr>
    <w:rPr>
      <w:rFonts w:ascii="Calibri" w:cs="Calibri" w:eastAsia="Calibri" w:hAnsi="Calibri"/>
      <w:b w:val="1"/>
      <w:i w:val="1"/>
      <w:color w:val="0653b3"/>
      <w:sz w:val="20"/>
      <w:szCs w:val="20"/>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